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86" w:leftChars="279" w:right="586" w:rightChars="279"/>
        <w:jc w:val="distribute"/>
        <w:rPr>
          <w:rFonts w:ascii="方正小标宋简体" w:hAnsi="方正小标宋简体" w:eastAsia="方正小标宋简体" w:cs="方正小标宋简体"/>
          <w:b/>
          <w:bCs/>
          <w:color w:val="FF0000"/>
          <w:sz w:val="72"/>
          <w:szCs w:val="72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FF0000"/>
          <w:sz w:val="72"/>
          <w:szCs w:val="72"/>
          <w:lang w:val="en-US" w:eastAsia="zh-CN"/>
        </w:rPr>
        <w:pict>
          <v:line id="直接连接符 2" o:spid="_x0000_s2050" o:spt="20" style="position:absolute;left:0pt;margin-left:-0.8pt;margin-top:60.9pt;height:0.05pt;width:432.7pt;z-index:251659264;mso-width-relative:page;mso-height-relative:page;" filled="f" stroked="t" coordsize="21600,21600" o:gfxdata="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Ij281QAAAAoBAAAP&#10;AAAAAAAAAAEAIAAAACIAAABkcnMvZG93bnJldi54bWxQSwECFAAUAAAACACHTuJAK6iG6+IBAACf&#10;AwAADgAAAAAAAAABACAAAAAkAQAAZHJzL2Uyb0RvYy54bWxQSwUGAAAAAAYABgBZAQAAeAUAAAAA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  <w:lang w:val="en-US" w:eastAsia="zh-CN"/>
        </w:rPr>
        <w:t>内乡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</w:rPr>
        <w:t>县人民法院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内乡县人民法院执行局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关于简单执行案件快速执行的工作规程（试行）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第一条为提高执行工作效率，规范执行行为，根据《中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华人民共和国民事诉讼法》《最高人民法院关于适用&lt;中华人民共和国民事诉讼法&gt;的解释》《最高人民法院关于人民法院执行工作若干问题的规定（试行）》等相关规定，制定本规程。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第二条执行案件实行繁简分流。凡符合以下条件的简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单执行案件，适用快速执行程序：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(一)生效法律文书不具有强制执行内容，可驳回强制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执行申请的；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(二)可通过向有关单位发送协助执行通知书办结的行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为执行案件；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(三)对被执行人首轮线上查控，银行存款、股票、支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付宝账户等可以足额清偿债权的。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第三条综合处前置团队负责简单案件的快速执行。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第四条前置团队应当做好与立案一庭对接，24小时内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完成“接收案件”节点点击，并由统一到立案接待窗口签收。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第五条快速执行案件立案后，24小时内通过“总对总”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网络查控系统对被执行人的银行账户、支付宝账户、财付通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账户、微信等网络账户、有价证券、工商资料和股权、民政、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房产、土地、车辆实施查询，需要冻结的，制作裁定书立即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冻结。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第六条立案后十日内完成首轮网络查控结果分析，不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足额的，要立即提起二轮查控，并及时关注二轮反馈结果，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作出相应处理。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第七条收案后，应当及时统一制作执行通知书、报告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财产令、财产申报表、限制消费令、送达地址确认书等制式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文书。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第八条联系申请执行人应当告知以下事项：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(一)明确执行请求；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(二)告知执行程序；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(三)要求申请执行人提供被执行人的财产和人员下落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的相关线索。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第九条联系被执行人应当告知以下事项：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(一)执行申请的相关内容；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(二)执行程序；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(三)提交地址确认书；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(四)财产申报义务；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(五)敦促其主动履行生效法律文书确定的义务；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(六)拒不履行的法律后果。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第十条被执行人未按照执行通知书的要求履行义务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的，承办法官应当区别被执行人财产情况进行处理：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(一)被执行人银行存款足额可供执行的，扣划存款后，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将款项划付给申请执行人并办理执行完毕的结案手续；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(二)被执行人主动履行或双方当事人和解并履行完毕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的，由申请执行人出具结案申请后办理执行完毕的结案手续；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(三)双方当事人达成和解协议，申请执行人撤回执行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申请的，应当裁定终结执行。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第十一条执行完毕的快执案件应以裁定方式结案。结案裁定应写明执行过程、执行完毕的金额以及解除对被执行人财产的控制措施等内容。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第十二条本规程自印发之日起试行。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内乡县人民法院</w:t>
      </w:r>
    </w:p>
    <w:p>
      <w:pPr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2021年7月10日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959"/>
    <w:rsid w:val="005D5C26"/>
    <w:rsid w:val="009E5A7E"/>
    <w:rsid w:val="00C05959"/>
    <w:rsid w:val="00CA50FB"/>
    <w:rsid w:val="00E81DC3"/>
    <w:rsid w:val="5A3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883</Characters>
  <Lines>7</Lines>
  <Paragraphs>2</Paragraphs>
  <TotalTime>1</TotalTime>
  <ScaleCrop>false</ScaleCrop>
  <LinksUpToDate>false</LinksUpToDate>
  <CharactersWithSpaces>1035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2022-02-21T03:28:00Z</dcterms:created>
  <dc:creator>刘蔚</dc:creator>
  <cp:lastModifiedBy>Administrator</cp:lastModifiedBy>
  <dcterms:modified xsi:type="dcterms:W3CDTF">2022-02-21T07:41:49Z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