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86" w:leftChars="279" w:right="586" w:rightChars="279"/>
        <w:jc w:val="distribute"/>
        <w:rPr>
          <w:rFonts w:ascii="方正小标宋简体" w:hAnsi="方正小标宋简体" w:eastAsia="方正小标宋简体" w:cs="方正小标宋简体"/>
          <w:b/>
          <w:bCs/>
          <w:color w:val="FF0000"/>
          <w:sz w:val="72"/>
          <w:szCs w:val="72"/>
        </w:rPr>
      </w:pPr>
      <w:r>
        <w:rPr>
          <w:rFonts w:hint="default" w:ascii="方正小标宋简体" w:hAnsi="方正小标宋简体" w:eastAsia="方正小标宋简体" w:cs="方正小标宋简体"/>
          <w:b/>
          <w:bCs/>
          <w:color w:val="FF0000"/>
          <w:sz w:val="72"/>
          <w:szCs w:val="72"/>
          <w:lang w:val="en-US" w:eastAsia="zh-CN"/>
        </w:rPr>
        <w:pict>
          <v:line id="直接连接符 2" o:spid="_x0000_s1026" o:spt="20" style="position:absolute;left:0pt;margin-left:-0.8pt;margin-top:60.9pt;height:0.05pt;width:432.7pt;z-index:251659264;mso-width-relative:page;mso-height-relative:page;" filled="f" stroked="t" coordsize="21600,21600" o:gfxdata="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EIj281QAAAAoBAAAP&#10;AAAAAAAAAAEAIAAAACIAAABkcnMvZG93bnJldi54bWxQSwECFAAUAAAACACHTuJAK6iG6+IBAACf&#10;AwAADgAAAAAAAAABACAAAAAkAQAAZHJzL2Uyb0RvYy54bWxQSwUGAAAAAAYABgBZAQAAeAUAAAAA&#10;">
            <v:path arrowok="t"/>
            <v:fill on="f" focussize="0,0"/>
            <v:stroke weight="4.5pt" color="#FF0000" linestyle="thickThin" joinstyle="round"/>
            <v:imagedata o:title=""/>
            <o:lock v:ext="edit" aspectratio="f"/>
          </v:line>
        </w:pict>
      </w:r>
      <w:r>
        <w:rPr>
          <w:rFonts w:hint="eastAsia" w:ascii="方正小标宋简体" w:hAnsi="方正小标宋简体" w:eastAsia="方正小标宋简体" w:cs="方正小标宋简体"/>
          <w:b/>
          <w:bCs/>
          <w:color w:val="FF0000"/>
          <w:sz w:val="72"/>
          <w:szCs w:val="72"/>
          <w:lang w:val="en-US" w:eastAsia="zh-CN"/>
        </w:rPr>
        <w:t>内乡</w:t>
      </w:r>
      <w:r>
        <w:rPr>
          <w:rFonts w:hint="eastAsia" w:ascii="方正小标宋简体" w:hAnsi="方正小标宋简体" w:eastAsia="方正小标宋简体" w:cs="方正小标宋简体"/>
          <w:b/>
          <w:bCs/>
          <w:color w:val="FF0000"/>
          <w:sz w:val="72"/>
          <w:szCs w:val="72"/>
        </w:rPr>
        <w:t>县人民法院</w:t>
      </w: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内乡县人民法院关于印发《</w:t>
      </w:r>
      <w:r>
        <w:rPr>
          <w:rFonts w:hint="eastAsia" w:ascii="宋体" w:hAnsi="宋体" w:eastAsia="宋体" w:cs="宋体"/>
          <w:b/>
          <w:bCs/>
          <w:kern w:val="0"/>
          <w:sz w:val="44"/>
          <w:szCs w:val="44"/>
          <w:lang w:val="en-US" w:eastAsia="zh-CN"/>
        </w:rPr>
        <w:t>关于</w:t>
      </w:r>
      <w:r>
        <w:rPr>
          <w:rFonts w:hint="eastAsia" w:ascii="宋体" w:hAnsi="宋体" w:eastAsia="宋体" w:cs="宋体"/>
          <w:b/>
          <w:bCs/>
          <w:kern w:val="0"/>
          <w:sz w:val="44"/>
          <w:szCs w:val="44"/>
        </w:rPr>
        <w:t xml:space="preserve">执行案件被执行人失信惩戒机制的实施意见》的通知 </w:t>
      </w:r>
    </w:p>
    <w:p>
      <w:pPr>
        <w:widowControl/>
        <w:spacing w:before="100" w:beforeAutospacing="1" w:after="300" w:line="480" w:lineRule="atLeast"/>
        <w:jc w:val="left"/>
        <w:rPr>
          <w:rFonts w:ascii="宋体" w:hAnsi="宋体" w:eastAsia="宋体" w:cs="宋体"/>
          <w:color w:val="23272B"/>
          <w:kern w:val="0"/>
          <w:sz w:val="24"/>
          <w:szCs w:val="24"/>
        </w:rPr>
      </w:pPr>
      <w:r>
        <w:rPr>
          <w:rFonts w:hint="eastAsia" w:ascii="仿宋_GB2312" w:hAnsi="宋体" w:eastAsia="仿宋_GB2312" w:cs="宋体"/>
          <w:color w:val="23272B"/>
          <w:kern w:val="0"/>
          <w:sz w:val="32"/>
          <w:szCs w:val="32"/>
        </w:rPr>
        <w:t>内乡县人民法院执行局：</w:t>
      </w:r>
    </w:p>
    <w:p>
      <w:pPr>
        <w:pStyle w:val="5"/>
        <w:widowControl/>
        <w:spacing w:line="432" w:lineRule="atLeast"/>
        <w:ind w:firstLine="800" w:firstLineChars="250"/>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为促使被执行人自觉履行生效法律文书确定的义务，推进社会信用体系建设，根据《中华人民共和国民事诉讼法》及最高人民法院相关文件的规定，结合本院工作实际，制定本意见。</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仿宋_GB2312" w:hAnsi="宋体" w:eastAsia="仿宋_GB2312" w:cs="宋体"/>
          <w:color w:val="23272B"/>
          <w:kern w:val="0"/>
          <w:sz w:val="32"/>
          <w:szCs w:val="32"/>
        </w:rPr>
        <w:t>  </w:t>
      </w:r>
    </w:p>
    <w:p>
      <w:pPr>
        <w:widowControl/>
        <w:spacing w:before="100" w:beforeAutospacing="1" w:after="300" w:line="480" w:lineRule="atLeast"/>
        <w:jc w:val="right"/>
        <w:rPr>
          <w:rFonts w:hint="eastAsia" w:ascii="仿宋_GB2312" w:hAnsi="宋体" w:eastAsia="仿宋_GB2312" w:cs="宋体"/>
          <w:color w:val="23272B"/>
          <w:kern w:val="0"/>
          <w:sz w:val="32"/>
          <w:szCs w:val="32"/>
          <w:lang w:val="en-US" w:eastAsia="zh-CN"/>
        </w:rPr>
      </w:pPr>
      <w:r>
        <w:rPr>
          <w:rFonts w:hint="eastAsia" w:ascii="仿宋_GB2312" w:hAnsi="宋体" w:eastAsia="仿宋_GB2312" w:cs="宋体"/>
          <w:color w:val="23272B"/>
          <w:kern w:val="0"/>
          <w:sz w:val="32"/>
          <w:szCs w:val="32"/>
          <w:lang w:val="en-US" w:eastAsia="zh-CN"/>
        </w:rPr>
        <w:t xml:space="preserve">            内乡县人民法院</w:t>
      </w:r>
    </w:p>
    <w:p>
      <w:pPr>
        <w:widowControl/>
        <w:spacing w:before="100" w:beforeAutospacing="1" w:after="300" w:line="480" w:lineRule="atLeast"/>
        <w:jc w:val="right"/>
        <w:rPr>
          <w:rFonts w:hint="default" w:ascii="仿宋_GB2312" w:hAnsi="宋体" w:eastAsia="仿宋_GB2312" w:cs="宋体"/>
          <w:color w:val="23272B"/>
          <w:kern w:val="0"/>
          <w:sz w:val="32"/>
          <w:szCs w:val="32"/>
          <w:lang w:val="en-US" w:eastAsia="zh-CN"/>
        </w:rPr>
      </w:pPr>
      <w:r>
        <w:rPr>
          <w:rFonts w:hint="eastAsia" w:ascii="仿宋_GB2312" w:hAnsi="宋体" w:eastAsia="仿宋_GB2312" w:cs="宋体"/>
          <w:color w:val="23272B"/>
          <w:kern w:val="0"/>
          <w:sz w:val="32"/>
          <w:szCs w:val="32"/>
          <w:lang w:val="en-US" w:eastAsia="zh-CN"/>
        </w:rPr>
        <w:t>2021年1月10日</w:t>
      </w:r>
    </w:p>
    <w:p>
      <w:pPr>
        <w:widowControl/>
        <w:spacing w:before="100" w:beforeAutospacing="1" w:after="300" w:line="480" w:lineRule="atLeast"/>
        <w:jc w:val="center"/>
        <w:rPr>
          <w:rFonts w:hint="eastAsia" w:ascii="华文中宋" w:hAnsi="华文中宋" w:eastAsia="华文中宋" w:cs="宋体"/>
          <w:b/>
          <w:bCs/>
          <w:color w:val="23272B"/>
          <w:kern w:val="0"/>
          <w:sz w:val="44"/>
        </w:rPr>
      </w:pPr>
    </w:p>
    <w:p>
      <w:pPr>
        <w:widowControl/>
        <w:spacing w:before="100" w:beforeAutospacing="1" w:after="300" w:line="480" w:lineRule="atLeast"/>
        <w:jc w:val="both"/>
        <w:rPr>
          <w:rFonts w:hint="eastAsia" w:ascii="华文中宋" w:hAnsi="华文中宋" w:eastAsia="华文中宋" w:cs="宋体"/>
          <w:b/>
          <w:bCs/>
          <w:color w:val="23272B"/>
          <w:kern w:val="0"/>
          <w:sz w:val="44"/>
        </w:rPr>
      </w:pPr>
      <w:bookmarkStart w:id="0" w:name="_GoBack"/>
      <w:bookmarkEnd w:id="0"/>
    </w:p>
    <w:p>
      <w:pPr>
        <w:widowControl/>
        <w:spacing w:before="100" w:beforeAutospacing="1" w:after="300" w:line="480" w:lineRule="atLeast"/>
        <w:jc w:val="center"/>
        <w:rPr>
          <w:rFonts w:ascii="宋体" w:hAnsi="宋体" w:eastAsia="宋体" w:cs="宋体"/>
          <w:color w:val="23272B"/>
          <w:kern w:val="0"/>
          <w:sz w:val="24"/>
          <w:szCs w:val="24"/>
        </w:rPr>
      </w:pPr>
      <w:r>
        <w:rPr>
          <w:rFonts w:hint="eastAsia" w:ascii="华文中宋" w:hAnsi="华文中宋" w:eastAsia="华文中宋" w:cs="宋体"/>
          <w:b/>
          <w:bCs/>
          <w:color w:val="23272B"/>
          <w:kern w:val="0"/>
          <w:sz w:val="44"/>
        </w:rPr>
        <w:t>内乡县人民法院</w:t>
      </w:r>
    </w:p>
    <w:p>
      <w:pPr>
        <w:widowControl/>
        <w:spacing w:before="100" w:beforeAutospacing="1" w:after="300" w:line="480" w:lineRule="atLeast"/>
        <w:jc w:val="center"/>
        <w:rPr>
          <w:rFonts w:hint="eastAsia" w:ascii="华文中宋" w:hAnsi="华文中宋" w:eastAsia="华文中宋" w:cs="宋体"/>
          <w:b/>
          <w:bCs/>
          <w:color w:val="23272B"/>
          <w:kern w:val="0"/>
          <w:sz w:val="44"/>
        </w:rPr>
      </w:pPr>
      <w:r>
        <w:rPr>
          <w:rFonts w:hint="eastAsia" w:ascii="华文中宋" w:hAnsi="华文中宋" w:eastAsia="华文中宋" w:cs="宋体"/>
          <w:b/>
          <w:bCs/>
          <w:color w:val="23272B"/>
          <w:kern w:val="0"/>
          <w:sz w:val="44"/>
        </w:rPr>
        <w:t>关于执行案件被执行人失信惩戒机制的</w:t>
      </w:r>
    </w:p>
    <w:p>
      <w:pPr>
        <w:widowControl/>
        <w:spacing w:before="100" w:beforeAutospacing="1" w:after="300" w:line="480" w:lineRule="atLeast"/>
        <w:jc w:val="center"/>
        <w:rPr>
          <w:rFonts w:ascii="华文中宋" w:hAnsi="华文中宋" w:eastAsia="华文中宋" w:cs="宋体"/>
          <w:b/>
          <w:bCs/>
          <w:color w:val="23272B"/>
          <w:kern w:val="0"/>
          <w:sz w:val="44"/>
        </w:rPr>
      </w:pPr>
      <w:r>
        <w:rPr>
          <w:rFonts w:hint="eastAsia" w:ascii="华文中宋" w:hAnsi="华文中宋" w:eastAsia="华文中宋" w:cs="宋体"/>
          <w:b/>
          <w:bCs/>
          <w:color w:val="23272B"/>
          <w:kern w:val="0"/>
          <w:sz w:val="44"/>
        </w:rPr>
        <w:t>实施意见</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微软雅黑" w:eastAsia="仿宋_GB2312" w:cs="微软雅黑"/>
          <w:color w:val="4F4F4F"/>
          <w:sz w:val="32"/>
          <w:szCs w:val="32"/>
          <w:shd w:val="clear" w:color="auto" w:fill="FFFFFF"/>
        </w:rPr>
      </w:pPr>
      <w:r>
        <w:rPr>
          <w:rFonts w:hint="eastAsia" w:ascii="仿宋_GB2312" w:hAnsi="微软雅黑" w:eastAsia="仿宋_GB2312" w:cs="微软雅黑"/>
          <w:color w:val="4F4F4F"/>
          <w:sz w:val="32"/>
          <w:szCs w:val="32"/>
          <w:shd w:val="clear" w:color="auto" w:fill="FFFFFF"/>
        </w:rPr>
        <w:t>为促使被执行人自觉履行生效法律文书确定的义务，推进社会信用体系建设，根据《中华人民共和国民事诉讼法》及最高人民法院相关文件的规定，结合本院工作实际，制定本意见。</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微软雅黑" w:eastAsia="仿宋_GB2312" w:cs="微软雅黑"/>
          <w:color w:val="4F4F4F"/>
          <w:sz w:val="32"/>
          <w:szCs w:val="32"/>
          <w:shd w:val="clear" w:color="auto" w:fill="FFFFFF"/>
        </w:rPr>
      </w:pPr>
      <w:r>
        <w:rPr>
          <w:rFonts w:hint="eastAsia" w:ascii="仿宋_GB2312" w:hAnsi="微软雅黑" w:eastAsia="仿宋_GB2312" w:cs="微软雅黑"/>
          <w:color w:val="4F4F4F"/>
          <w:sz w:val="32"/>
          <w:szCs w:val="32"/>
          <w:shd w:val="clear" w:color="auto" w:fill="FFFFFF"/>
        </w:rPr>
        <w:t>第一条  被执行人未履行生效法律文书确定的义务，并具有下列情形之一的，应当将其纳入失信被执行人名单，依法对其进行信用惩戒：</w:t>
      </w:r>
    </w:p>
    <w:p>
      <w:pPr>
        <w:pStyle w:val="5"/>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仿宋_GB2312" w:hAnsi="微软雅黑" w:eastAsia="仿宋_GB2312" w:cs="微软雅黑"/>
          <w:color w:val="4F4F4F"/>
          <w:sz w:val="32"/>
          <w:szCs w:val="32"/>
          <w:shd w:val="clear" w:color="auto" w:fill="FFFFFF"/>
        </w:rPr>
      </w:pPr>
      <w:r>
        <w:rPr>
          <w:rFonts w:hint="eastAsia" w:ascii="仿宋_GB2312" w:hAnsi="微软雅黑" w:eastAsia="仿宋_GB2312" w:cs="微软雅黑"/>
          <w:color w:val="4F4F4F"/>
          <w:sz w:val="32"/>
          <w:szCs w:val="32"/>
          <w:shd w:val="clear" w:color="auto" w:fill="FFFFFF"/>
        </w:rPr>
        <w:t>有履行能力而拒不履行生效法律文书确定义务的；</w:t>
      </w:r>
    </w:p>
    <w:p>
      <w:pPr>
        <w:pStyle w:val="5"/>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（二）以伪造证据、暴力、威胁等方法妨碍、抗拒执行的；</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（三）以虚假诉讼、虚假仲裁或者以隐匿、转移财产等方法规避执行的；</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（四）违反财产报告制度的；</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微软雅黑" w:eastAsia="仿宋_GB2312" w:cs="微软雅黑"/>
          <w:color w:val="4F4F4F"/>
          <w:sz w:val="32"/>
          <w:szCs w:val="32"/>
          <w:shd w:val="clear" w:color="auto" w:fill="FFFFFF"/>
        </w:rPr>
      </w:pPr>
      <w:r>
        <w:rPr>
          <w:rFonts w:hint="eastAsia" w:ascii="仿宋_GB2312" w:hAnsi="微软雅黑" w:eastAsia="仿宋_GB2312" w:cs="微软雅黑"/>
          <w:color w:val="4F4F4F"/>
          <w:sz w:val="32"/>
          <w:szCs w:val="32"/>
          <w:shd w:val="clear" w:color="auto" w:fill="FFFFFF"/>
        </w:rPr>
        <w:t>（五）违反限制消费令的；</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微软雅黑" w:eastAsia="仿宋_GB2312" w:cs="微软雅黑"/>
          <w:color w:val="4F4F4F"/>
          <w:sz w:val="32"/>
          <w:szCs w:val="32"/>
          <w:shd w:val="clear" w:color="auto" w:fill="FFFFFF"/>
        </w:rPr>
      </w:pPr>
      <w:r>
        <w:rPr>
          <w:rFonts w:hint="eastAsia" w:ascii="仿宋_GB2312" w:hAnsi="微软雅黑" w:eastAsia="仿宋_GB2312" w:cs="微软雅黑"/>
          <w:color w:val="4F4F4F"/>
          <w:sz w:val="32"/>
          <w:szCs w:val="32"/>
          <w:shd w:val="clear" w:color="auto" w:fill="FFFFFF"/>
        </w:rPr>
        <w:t>（六）无正当理由拒不履行执行和解协议的。</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第二条  被执行人具有第一条第二项至第六项规定情形的，纳入失信被执行人名单的期限为二年。被执行人以暴力、威胁方法妨碍、抗拒执行情节严重或具有多项失信行为的，可以延长一至三年。</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微软雅黑" w:eastAsia="仿宋_GB2312" w:cs="微软雅黑"/>
          <w:color w:val="4F4F4F"/>
          <w:sz w:val="32"/>
          <w:szCs w:val="32"/>
          <w:shd w:val="clear" w:color="auto" w:fill="FFFFFF"/>
        </w:rPr>
      </w:pPr>
      <w:r>
        <w:rPr>
          <w:rFonts w:hint="eastAsia" w:ascii="仿宋_GB2312" w:hAnsi="微软雅黑" w:eastAsia="仿宋_GB2312" w:cs="微软雅黑"/>
          <w:color w:val="4F4F4F"/>
          <w:sz w:val="32"/>
          <w:szCs w:val="32"/>
          <w:shd w:val="clear" w:color="auto" w:fill="FFFFFF"/>
        </w:rPr>
        <w:t>失信被执行人积极履行生效法律文书确定义务或主动纠正失信行为的，执行局可以决定提前删除失信信息。</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第三条  具有下列情形之一的，执行局不得依据第一条第一项的规定将被执行人纳入失信被执行人名单：</w:t>
      </w:r>
    </w:p>
    <w:p>
      <w:pPr>
        <w:pStyle w:val="5"/>
        <w:keepNext w:val="0"/>
        <w:keepLines w:val="0"/>
        <w:pageBreakBefore w:val="0"/>
        <w:widowControl/>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_GB2312" w:hAnsi="微软雅黑" w:eastAsia="仿宋_GB2312" w:cs="微软雅黑"/>
          <w:color w:val="4F4F4F"/>
          <w:sz w:val="32"/>
          <w:szCs w:val="32"/>
          <w:shd w:val="clear" w:color="auto" w:fill="FFFFFF"/>
        </w:rPr>
      </w:pPr>
      <w:r>
        <w:rPr>
          <w:rFonts w:hint="eastAsia" w:ascii="仿宋_GB2312" w:hAnsi="微软雅黑" w:eastAsia="仿宋_GB2312" w:cs="微软雅黑"/>
          <w:color w:val="4F4F4F"/>
          <w:sz w:val="32"/>
          <w:szCs w:val="32"/>
          <w:shd w:val="clear" w:color="auto" w:fill="FFFFFF"/>
        </w:rPr>
        <w:t>提供了充分有效担保的；</w:t>
      </w:r>
    </w:p>
    <w:p>
      <w:pPr>
        <w:pStyle w:val="5"/>
        <w:keepNext w:val="0"/>
        <w:keepLines w:val="0"/>
        <w:pageBreakBefore w:val="0"/>
        <w:widowControl/>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_GB2312" w:hAnsi="微软雅黑" w:eastAsia="仿宋_GB2312" w:cs="微软雅黑"/>
          <w:color w:val="4F4F4F"/>
          <w:sz w:val="32"/>
          <w:szCs w:val="32"/>
          <w:shd w:val="clear" w:color="auto" w:fill="FFFFFF"/>
        </w:rPr>
      </w:pPr>
      <w:r>
        <w:rPr>
          <w:rFonts w:hint="eastAsia" w:ascii="仿宋_GB2312" w:hAnsi="微软雅黑" w:eastAsia="仿宋_GB2312" w:cs="微软雅黑"/>
          <w:color w:val="4F4F4F"/>
          <w:sz w:val="32"/>
          <w:szCs w:val="32"/>
          <w:shd w:val="clear" w:color="auto" w:fill="FFFFFF"/>
        </w:rPr>
        <w:t>已被采取查封、扣押、冻结等措施的财产足以清偿生效法律文书确定债务的；</w:t>
      </w:r>
    </w:p>
    <w:p>
      <w:pPr>
        <w:pStyle w:val="5"/>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微软雅黑" w:eastAsia="仿宋_GB2312" w:cs="微软雅黑"/>
          <w:color w:val="4F4F4F"/>
          <w:sz w:val="32"/>
          <w:szCs w:val="32"/>
          <w:shd w:val="clear" w:color="auto" w:fill="FFFFFF"/>
        </w:rPr>
      </w:pPr>
      <w:r>
        <w:rPr>
          <w:rFonts w:hint="eastAsia" w:ascii="仿宋_GB2312" w:hAnsi="微软雅黑" w:eastAsia="仿宋_GB2312" w:cs="微软雅黑"/>
          <w:color w:val="4F4F4F"/>
          <w:sz w:val="32"/>
          <w:szCs w:val="32"/>
          <w:shd w:val="clear" w:color="auto" w:fill="FFFFFF"/>
        </w:rPr>
        <w:t>被执行人履行顺序在后，对其依法不应强制执行的；</w:t>
      </w:r>
    </w:p>
    <w:p>
      <w:pPr>
        <w:pStyle w:val="5"/>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微软雅黑" w:eastAsia="仿宋_GB2312" w:cs="微软雅黑"/>
          <w:color w:val="4F4F4F"/>
          <w:sz w:val="32"/>
          <w:szCs w:val="32"/>
          <w:shd w:val="clear" w:color="auto" w:fill="FFFFFF"/>
        </w:rPr>
      </w:pPr>
      <w:r>
        <w:rPr>
          <w:rFonts w:hint="eastAsia" w:ascii="仿宋_GB2312" w:hAnsi="微软雅黑" w:eastAsia="仿宋_GB2312" w:cs="微软雅黑"/>
          <w:color w:val="4F4F4F"/>
          <w:sz w:val="32"/>
          <w:szCs w:val="32"/>
          <w:shd w:val="clear" w:color="auto" w:fill="FFFFFF"/>
        </w:rPr>
        <w:t>其他不属于有履行能力而拒不履行生效法律文书确定义务的情形。</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第四条  被执行人为未成年人的，人民法院不得将其纳入失信被执行人名单。</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微软雅黑" w:eastAsia="仿宋_GB2312" w:cs="微软雅黑"/>
          <w:color w:val="4F4F4F"/>
          <w:sz w:val="32"/>
          <w:szCs w:val="32"/>
          <w:shd w:val="clear" w:color="auto" w:fill="FFFFFF"/>
        </w:rPr>
      </w:pPr>
      <w:r>
        <w:rPr>
          <w:rFonts w:hint="eastAsia" w:ascii="仿宋_GB2312" w:hAnsi="微软雅黑" w:eastAsia="仿宋_GB2312" w:cs="微软雅黑"/>
          <w:color w:val="4F4F4F"/>
          <w:sz w:val="32"/>
          <w:szCs w:val="32"/>
          <w:shd w:val="clear" w:color="auto" w:fill="FFFFFF"/>
        </w:rPr>
        <w:t>第五条  执行局向被执行人发出的执行通知中，应当载明有关纳入失信被执行人名单的风险提示等内容。</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申请执行人认为被执行人具有第一条规定情形之一的，可以向执行局申请将其纳入失信被执行人名单。执行局应当自收到申请之日起十五日内审查并作出决定；执行局也可以依职权决定将其纳入失信被执行人名单。</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微软雅黑" w:eastAsia="仿宋_GB2312" w:cs="微软雅黑"/>
          <w:color w:val="4F4F4F"/>
          <w:sz w:val="32"/>
          <w:szCs w:val="32"/>
          <w:shd w:val="clear" w:color="auto" w:fill="FFFFFF"/>
        </w:rPr>
      </w:pPr>
      <w:r>
        <w:rPr>
          <w:rFonts w:hint="eastAsia" w:ascii="仿宋_GB2312" w:hAnsi="微软雅黑" w:eastAsia="仿宋_GB2312" w:cs="微软雅黑"/>
          <w:color w:val="4F4F4F"/>
          <w:sz w:val="32"/>
          <w:szCs w:val="32"/>
          <w:shd w:val="clear" w:color="auto" w:fill="FFFFFF"/>
        </w:rPr>
        <w:t>执行局决定将被执行人纳入失信被执行人名单的，应当制作决定书，决定书应当写明纳入失信被执行人名单的理由，有纳入期限的，应当写明纳入期限。决定书由院长签发，自作出之日起生效。决定书应当按照民事诉讼法规定的法律文书送达方式送达当事人。</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微软雅黑" w:eastAsia="仿宋_GB2312" w:cs="微软雅黑"/>
          <w:color w:val="4F4F4F"/>
          <w:sz w:val="32"/>
          <w:szCs w:val="32"/>
          <w:shd w:val="clear" w:color="auto" w:fill="FFFFFF"/>
        </w:rPr>
      </w:pPr>
      <w:r>
        <w:rPr>
          <w:rFonts w:hint="eastAsia" w:ascii="仿宋_GB2312" w:hAnsi="微软雅黑" w:eastAsia="仿宋_GB2312" w:cs="微软雅黑"/>
          <w:color w:val="4F4F4F"/>
          <w:sz w:val="32"/>
          <w:szCs w:val="32"/>
          <w:shd w:val="clear" w:color="auto" w:fill="FFFFFF"/>
        </w:rPr>
        <w:t>第六条  记载和公布的失信被执行人名单信息应当包括：</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微软雅黑" w:eastAsia="仿宋_GB2312" w:cs="微软雅黑"/>
          <w:color w:val="4F4F4F"/>
          <w:sz w:val="32"/>
          <w:szCs w:val="32"/>
          <w:shd w:val="clear" w:color="auto" w:fill="FFFFFF"/>
        </w:rPr>
      </w:pPr>
      <w:r>
        <w:rPr>
          <w:rFonts w:hint="eastAsia" w:ascii="仿宋_GB2312" w:hAnsi="微软雅黑" w:eastAsia="仿宋_GB2312" w:cs="微软雅黑"/>
          <w:color w:val="4F4F4F"/>
          <w:sz w:val="32"/>
          <w:szCs w:val="32"/>
          <w:shd w:val="clear" w:color="auto" w:fill="FFFFFF"/>
        </w:rPr>
        <w:t>（一）作为被执行人的法人或者其他组织的名称、统一社会信用代码（或组织机构代码）、法定代表人或者负责人姓名；</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微软雅黑" w:eastAsia="仿宋_GB2312" w:cs="微软雅黑"/>
          <w:color w:val="4F4F4F"/>
          <w:sz w:val="32"/>
          <w:szCs w:val="32"/>
          <w:shd w:val="clear" w:color="auto" w:fill="FFFFFF"/>
        </w:rPr>
      </w:pPr>
      <w:r>
        <w:rPr>
          <w:rFonts w:hint="eastAsia" w:ascii="仿宋_GB2312" w:hAnsi="微软雅黑" w:eastAsia="仿宋_GB2312" w:cs="微软雅黑"/>
          <w:color w:val="4F4F4F"/>
          <w:sz w:val="32"/>
          <w:szCs w:val="32"/>
          <w:shd w:val="clear" w:color="auto" w:fill="FFFFFF"/>
        </w:rPr>
        <w:t>（二）作为被执行人的自然人的姓名、性别、年龄、身份证号码；</w:t>
      </w:r>
    </w:p>
    <w:p>
      <w:pPr>
        <w:pStyle w:val="5"/>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微软雅黑" w:eastAsia="仿宋_GB2312" w:cs="微软雅黑"/>
          <w:color w:val="4F4F4F"/>
          <w:sz w:val="32"/>
          <w:szCs w:val="32"/>
          <w:shd w:val="clear" w:color="auto" w:fill="FFFFFF"/>
        </w:rPr>
      </w:pPr>
      <w:r>
        <w:rPr>
          <w:rFonts w:hint="eastAsia" w:ascii="仿宋_GB2312" w:hAnsi="微软雅黑" w:eastAsia="仿宋_GB2312" w:cs="微软雅黑"/>
          <w:color w:val="4F4F4F"/>
          <w:sz w:val="32"/>
          <w:szCs w:val="32"/>
          <w:shd w:val="clear" w:color="auto" w:fill="FFFFFF"/>
        </w:rPr>
        <w:t>生效法律文书确定的义务和被执行人的履行情况；</w:t>
      </w:r>
    </w:p>
    <w:p>
      <w:pPr>
        <w:pStyle w:val="5"/>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微软雅黑" w:eastAsia="仿宋_GB2312" w:cs="微软雅黑"/>
          <w:color w:val="4F4F4F"/>
          <w:sz w:val="32"/>
          <w:szCs w:val="32"/>
          <w:shd w:val="clear" w:color="auto" w:fill="FFFFFF"/>
        </w:rPr>
      </w:pPr>
      <w:r>
        <w:rPr>
          <w:rFonts w:hint="eastAsia" w:ascii="仿宋_GB2312" w:hAnsi="微软雅黑" w:eastAsia="仿宋_GB2312" w:cs="微软雅黑"/>
          <w:color w:val="4F4F4F"/>
          <w:sz w:val="32"/>
          <w:szCs w:val="32"/>
          <w:shd w:val="clear" w:color="auto" w:fill="FFFFFF"/>
        </w:rPr>
        <w:t>（四）被执行人失信行为的具体情形；</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（五）执行依据的制作单位和文号、执行案号、立案时间、执行法院；</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微软雅黑" w:eastAsia="仿宋_GB2312" w:cs="微软雅黑"/>
          <w:color w:val="4F4F4F"/>
          <w:sz w:val="32"/>
          <w:szCs w:val="32"/>
          <w:shd w:val="clear" w:color="auto" w:fill="FFFFFF"/>
        </w:rPr>
      </w:pPr>
      <w:r>
        <w:rPr>
          <w:rFonts w:hint="eastAsia" w:ascii="仿宋_GB2312" w:hAnsi="微软雅黑" w:eastAsia="仿宋_GB2312" w:cs="微软雅黑"/>
          <w:color w:val="4F4F4F"/>
          <w:sz w:val="32"/>
          <w:szCs w:val="32"/>
          <w:shd w:val="clear" w:color="auto" w:fill="FFFFFF"/>
        </w:rPr>
        <w:t>第七条  执行局应当将失信被执行人名单信息录入最高人民法院失信被执行人名单库，并通过该名单库统一向社会公布。</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失信被执行人名单通过报纸、广播、电视、网络、法院公告栏等其他方式予以公布。</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第八条  失信被执行人名单信息应向政府相关部门、金融监管机构、金融机构、承担行政职能的事业单位及行业协会等通报，供相关单位依照法律、法规和有关规定，在政府采购、招标投标、行政审批、政府扶持、融资信贷、市场准入、资质认定等方面，对失信被执行人予以信用惩戒。</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微软雅黑" w:eastAsia="仿宋_GB2312" w:cs="微软雅黑"/>
          <w:color w:val="4F4F4F"/>
          <w:sz w:val="32"/>
          <w:szCs w:val="32"/>
          <w:shd w:val="clear" w:color="auto" w:fill="FFFFFF"/>
        </w:rPr>
      </w:pPr>
      <w:r>
        <w:rPr>
          <w:rFonts w:hint="eastAsia" w:ascii="仿宋_GB2312" w:hAnsi="微软雅黑" w:eastAsia="仿宋_GB2312" w:cs="微软雅黑"/>
          <w:color w:val="4F4F4F"/>
          <w:sz w:val="32"/>
          <w:szCs w:val="32"/>
          <w:shd w:val="clear" w:color="auto" w:fill="FFFFFF"/>
        </w:rPr>
        <w:t>国家工作人员、人大代表、政协委员等被纳入失信被执行人名单的，应当将失信情况通报其所在单位和相关部门。</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国家机关、事业单位、国有企业等被纳入失信被执行人名单的，应当将失信情况通报其上级单位、主管部门或者履行出资人职责的机构。</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第九条  不应纳入失信被执行人名单的公民、法人或其他组织被纳入失信被执行人名单的，人民法院应当在三个工作日内撤销失信信息。</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记载和公布的失信信息不准确的，人民法院应当在三个工作日内更正失信信息。</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微软雅黑" w:eastAsia="仿宋_GB2312" w:cs="微软雅黑"/>
          <w:color w:val="4F4F4F"/>
          <w:sz w:val="32"/>
          <w:szCs w:val="32"/>
          <w:shd w:val="clear" w:color="auto" w:fill="FFFFFF"/>
        </w:rPr>
      </w:pPr>
      <w:r>
        <w:rPr>
          <w:rFonts w:hint="eastAsia" w:ascii="仿宋_GB2312" w:hAnsi="微软雅黑" w:eastAsia="仿宋_GB2312" w:cs="微软雅黑"/>
          <w:color w:val="4F4F4F"/>
          <w:sz w:val="32"/>
          <w:szCs w:val="32"/>
          <w:shd w:val="clear" w:color="auto" w:fill="FFFFFF"/>
        </w:rPr>
        <w:t>第十条  具有下列情形之一的，应当在三个工作日内删除失信信息：</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（一）被执行人已履行生效法律文书确定的义务或人民法院已执行完毕的；</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（二）当事人达成执行和解协议且已履行完毕的；</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（三）申请执行人书面申请删除失信信息，人民法院审查同意的；</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（四）终结本次执行程序后，通过网络执行查控系统查询被执行人财产两次以上，未发现有可供执行财产，且申请执行人或者其他人未提供有效财产线索的；</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（五）因审判监督或破产程序，人民法院依法裁定对失信被执行人中止执行的；</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（六）人民法院依法裁定不予执行的；</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（七）人民法院依法裁定终结执行的。</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有纳入期限的，不适用前款规定。纳入期限届满后三个工作日内，应当删除失信信息。</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微软雅黑" w:eastAsia="仿宋_GB2312" w:cs="微软雅黑"/>
          <w:color w:val="4F4F4F"/>
          <w:sz w:val="32"/>
          <w:szCs w:val="32"/>
          <w:shd w:val="clear" w:color="auto" w:fill="FFFFFF"/>
        </w:rPr>
      </w:pPr>
      <w:r>
        <w:rPr>
          <w:rFonts w:hint="eastAsia" w:ascii="仿宋_GB2312" w:hAnsi="微软雅黑" w:eastAsia="仿宋_GB2312" w:cs="微软雅黑"/>
          <w:color w:val="4F4F4F"/>
          <w:sz w:val="32"/>
          <w:szCs w:val="32"/>
          <w:shd w:val="clear" w:color="auto" w:fill="FFFFFF"/>
        </w:rPr>
        <w:t>第十一条  被纳入失信被执行人名单的公民、法人或其他组织认为有下列情形之一的，可以向本院申请纠正：</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（一）不应将其纳入失信被执行人名单的；</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（二）记载和公布的失信信息不准确的；</w:t>
      </w:r>
    </w:p>
    <w:p>
      <w:pPr>
        <w:pStyle w:val="5"/>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微软雅黑" w:eastAsia="仿宋_GB2312" w:cs="微软雅黑"/>
          <w:color w:val="4F4F4F"/>
          <w:sz w:val="32"/>
          <w:szCs w:val="32"/>
          <w:shd w:val="clear" w:color="auto" w:fill="FFFFFF"/>
        </w:rPr>
        <w:t>（三）失信信息应予删除的。</w:t>
      </w:r>
    </w:p>
    <w:p>
      <w:pPr>
        <w:pStyle w:val="5"/>
        <w:widowControl/>
        <w:spacing w:line="432" w:lineRule="atLeast"/>
        <w:rPr>
          <w:rFonts w:hint="eastAsia" w:ascii="仿宋_GB2312" w:eastAsia="仿宋_GB2312"/>
          <w:sz w:val="32"/>
          <w:szCs w:val="32"/>
        </w:rPr>
      </w:pPr>
      <w:r>
        <w:rPr>
          <w:rFonts w:hint="eastAsia" w:ascii="MS Mincho" w:hAnsi="MS Mincho" w:eastAsia="MS Mincho" w:cs="MS Mincho"/>
          <w:color w:val="4F4F4F"/>
          <w:sz w:val="32"/>
          <w:szCs w:val="32"/>
          <w:shd w:val="clear" w:color="auto" w:fill="FFFFFF"/>
        </w:rPr>
        <w:t>    </w:t>
      </w:r>
    </w:p>
    <w:p>
      <w:pPr>
        <w:widowControl/>
        <w:spacing w:before="100" w:beforeAutospacing="1" w:after="300" w:line="480" w:lineRule="atLeast"/>
        <w:jc w:val="center"/>
        <w:rPr>
          <w:rFonts w:hint="eastAsia" w:ascii="仿宋_GB2312" w:hAnsi="宋体" w:eastAsia="仿宋_GB2312" w:cs="宋体"/>
          <w:color w:val="23272B"/>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A00002BF" w:usb1="68C7FCFB" w:usb2="00000010" w:usb3="00000000" w:csb0="4002009F" w:csb1="DFD7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38A9D"/>
    <w:multiLevelType w:val="singleLevel"/>
    <w:tmpl w:val="8A638A9D"/>
    <w:lvl w:ilvl="0" w:tentative="0">
      <w:start w:val="1"/>
      <w:numFmt w:val="chineseCounting"/>
      <w:suff w:val="nothing"/>
      <w:lvlText w:val="（%1）"/>
      <w:lvlJc w:val="left"/>
      <w:rPr>
        <w:rFonts w:hint="eastAsia"/>
      </w:rPr>
    </w:lvl>
  </w:abstractNum>
  <w:abstractNum w:abstractNumId="1">
    <w:nsid w:val="CB056C9D"/>
    <w:multiLevelType w:val="singleLevel"/>
    <w:tmpl w:val="CB056C9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4EBB"/>
    <w:rsid w:val="000D4BC5"/>
    <w:rsid w:val="00176AE1"/>
    <w:rsid w:val="001E4EBB"/>
    <w:rsid w:val="002230F5"/>
    <w:rsid w:val="00274688"/>
    <w:rsid w:val="00424665"/>
    <w:rsid w:val="004B5B68"/>
    <w:rsid w:val="004C799A"/>
    <w:rsid w:val="005575ED"/>
    <w:rsid w:val="00615528"/>
    <w:rsid w:val="007859D1"/>
    <w:rsid w:val="008E45D5"/>
    <w:rsid w:val="00A400CE"/>
    <w:rsid w:val="00A51EA4"/>
    <w:rsid w:val="00C6219B"/>
    <w:rsid w:val="00CD1DD5"/>
    <w:rsid w:val="00E10233"/>
    <w:rsid w:val="00FD7896"/>
    <w:rsid w:val="0B485E11"/>
    <w:rsid w:val="0C946F6D"/>
    <w:rsid w:val="0F51040A"/>
    <w:rsid w:val="116A0F7B"/>
    <w:rsid w:val="1E864A44"/>
    <w:rsid w:val="25B667B8"/>
    <w:rsid w:val="26461CE0"/>
    <w:rsid w:val="27992A35"/>
    <w:rsid w:val="2D284939"/>
    <w:rsid w:val="40083EDD"/>
    <w:rsid w:val="4A4030E1"/>
    <w:rsid w:val="5AAA1039"/>
    <w:rsid w:val="5E2256F3"/>
    <w:rsid w:val="6BE64451"/>
    <w:rsid w:val="764B7CCE"/>
    <w:rsid w:val="783F7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直接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326</Words>
  <Characters>1863</Characters>
  <Lines>15</Lines>
  <Paragraphs>4</Paragraphs>
  <TotalTime>0</TotalTime>
  <ScaleCrop>false</ScaleCrop>
  <LinksUpToDate>false</LinksUpToDate>
  <CharactersWithSpaces>2185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2022-02-16T05:32:00Z</dcterms:created>
  <dc:creator>刘蔚</dc:creator>
  <cp:lastModifiedBy>Administrator</cp:lastModifiedBy>
  <cp:lastPrinted>2022-02-21T07:43:07Z</cp:lastPrinted>
  <dcterms:modified xsi:type="dcterms:W3CDTF">2022-02-21T07:43:12Z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